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4" w:line="219" w:lineRule="auto"/>
        <w:jc w:val="center"/>
        <w:outlineLvl w:val="0"/>
        <w:rPr>
          <w:rFonts w:ascii="NSimSun" w:hAnsi="NSimSun" w:eastAsia="NSimSun" w:cs="NSimSun"/>
          <w:sz w:val="44"/>
          <w:szCs w:val="44"/>
        </w:rPr>
      </w:pPr>
      <w:r>
        <w:rPr>
          <w:rFonts w:hint="eastAsia" w:ascii="NSimSun" w:hAnsi="NSimSun" w:eastAsia="NSimSun" w:cs="NSimSun"/>
          <w:spacing w:val="-2"/>
          <w:sz w:val="44"/>
          <w:szCs w:val="44"/>
          <w:lang w:eastAsia="zh-CN"/>
        </w:rPr>
        <w:t>深圳市信访局</w:t>
      </w:r>
      <w:r>
        <w:rPr>
          <w:rFonts w:ascii="NSimSun" w:hAnsi="NSimSun" w:eastAsia="NSimSun" w:cs="NSimSun"/>
          <w:spacing w:val="-2"/>
          <w:sz w:val="44"/>
          <w:szCs w:val="44"/>
        </w:rPr>
        <w:t>投标文件资格性审查表</w:t>
      </w:r>
    </w:p>
    <w:p>
      <w:pPr>
        <w:spacing w:before="124" w:line="219" w:lineRule="auto"/>
        <w:ind w:left="56"/>
        <w:rPr>
          <w:rFonts w:hint="eastAsia" w:ascii="黑体" w:hAnsi="黑体" w:eastAsia="黑体" w:cs="黑体"/>
          <w:sz w:val="32"/>
          <w:szCs w:val="32"/>
        </w:rPr>
      </w:pPr>
      <w:r>
        <w:rPr>
          <w:rFonts w:hint="eastAsia" w:ascii="黑体" w:hAnsi="黑体" w:eastAsia="黑体" w:cs="黑体"/>
          <w:b/>
          <w:bCs/>
          <w:spacing w:val="-2"/>
          <w:sz w:val="32"/>
          <w:szCs w:val="32"/>
        </w:rPr>
        <w:t>项目名称：深圳市信访局</w:t>
      </w:r>
      <w:r>
        <w:rPr>
          <w:rFonts w:hint="eastAsia" w:ascii="黑体" w:hAnsi="黑体" w:eastAsia="黑体" w:cs="黑体"/>
          <w:b/>
          <w:bCs/>
          <w:spacing w:val="-2"/>
          <w:sz w:val="32"/>
          <w:szCs w:val="32"/>
          <w:lang w:val="en-US" w:eastAsia="zh-CN"/>
        </w:rPr>
        <w:t>2025年财务咨询服务</w:t>
      </w:r>
      <w:r>
        <w:rPr>
          <w:rFonts w:hint="eastAsia" w:ascii="黑体" w:hAnsi="黑体" w:eastAsia="黑体" w:cs="黑体"/>
          <w:b/>
          <w:bCs/>
          <w:spacing w:val="-2"/>
          <w:sz w:val="32"/>
          <w:szCs w:val="32"/>
        </w:rPr>
        <w:t>项目</w:t>
      </w:r>
      <w:r>
        <w:rPr>
          <w:rFonts w:hint="eastAsia" w:ascii="黑体" w:hAnsi="黑体" w:eastAsia="黑体" w:cs="黑体"/>
          <w:spacing w:val="-2"/>
          <w:sz w:val="32"/>
          <w:szCs w:val="32"/>
        </w:rPr>
        <w:t xml:space="preserve">  </w:t>
      </w:r>
    </w:p>
    <w:p>
      <w:pPr>
        <w:spacing w:before="160" w:line="219" w:lineRule="auto"/>
        <w:rPr>
          <w:rFonts w:hint="eastAsia" w:ascii="黑体" w:hAnsi="黑体" w:eastAsia="黑体" w:cs="黑体"/>
          <w:sz w:val="32"/>
          <w:szCs w:val="32"/>
        </w:rPr>
      </w:pPr>
      <w:r>
        <w:rPr>
          <w:rFonts w:hint="eastAsia" w:ascii="黑体" w:hAnsi="黑体" w:eastAsia="黑体" w:cs="黑体"/>
          <w:b/>
          <w:bCs/>
          <w:spacing w:val="-1"/>
          <w:sz w:val="32"/>
          <w:szCs w:val="32"/>
        </w:rPr>
        <w:t>时间：</w:t>
      </w:r>
      <w:r>
        <w:rPr>
          <w:rFonts w:hint="eastAsia" w:ascii="黑体" w:hAnsi="黑体" w:eastAsia="黑体" w:cs="黑体"/>
          <w:b/>
          <w:bCs/>
          <w:spacing w:val="-1"/>
          <w:sz w:val="32"/>
          <w:szCs w:val="32"/>
          <w:lang w:val="en-US" w:eastAsia="zh-CN"/>
        </w:rPr>
        <w:t xml:space="preserve">    </w:t>
      </w:r>
      <w:r>
        <w:rPr>
          <w:rFonts w:hint="eastAsia" w:ascii="黑体" w:hAnsi="黑体" w:eastAsia="黑体" w:cs="黑体"/>
          <w:b/>
          <w:bCs/>
          <w:spacing w:val="-1"/>
          <w:sz w:val="32"/>
          <w:szCs w:val="32"/>
        </w:rPr>
        <w:t>年</w:t>
      </w:r>
      <w:r>
        <w:rPr>
          <w:rFonts w:hint="eastAsia" w:ascii="黑体" w:hAnsi="黑体" w:eastAsia="黑体" w:cs="黑体"/>
          <w:b/>
          <w:bCs/>
          <w:spacing w:val="-1"/>
          <w:sz w:val="32"/>
          <w:szCs w:val="32"/>
          <w:lang w:val="en-US" w:eastAsia="zh-CN"/>
        </w:rPr>
        <w:t xml:space="preserve">      </w:t>
      </w:r>
      <w:r>
        <w:rPr>
          <w:rFonts w:hint="eastAsia" w:ascii="黑体" w:hAnsi="黑体" w:eastAsia="黑体" w:cs="黑体"/>
          <w:b/>
          <w:bCs/>
          <w:spacing w:val="-1"/>
          <w:sz w:val="32"/>
          <w:szCs w:val="32"/>
        </w:rPr>
        <w:t>月</w:t>
      </w:r>
      <w:r>
        <w:rPr>
          <w:rFonts w:hint="eastAsia" w:ascii="黑体" w:hAnsi="黑体" w:eastAsia="黑体" w:cs="黑体"/>
          <w:b/>
          <w:bCs/>
          <w:spacing w:val="-1"/>
          <w:sz w:val="32"/>
          <w:szCs w:val="32"/>
          <w:lang w:val="en-US" w:eastAsia="zh-CN"/>
        </w:rPr>
        <w:t xml:space="preserve">      </w:t>
      </w:r>
      <w:r>
        <w:rPr>
          <w:rFonts w:hint="eastAsia" w:ascii="黑体" w:hAnsi="黑体" w:eastAsia="黑体" w:cs="黑体"/>
          <w:b/>
          <w:bCs/>
          <w:spacing w:val="-1"/>
          <w:sz w:val="32"/>
          <w:szCs w:val="32"/>
        </w:rPr>
        <w:t>日</w:t>
      </w:r>
    </w:p>
    <w:p>
      <w:pPr>
        <w:spacing w:line="22" w:lineRule="exact"/>
        <w:rPr>
          <w:rFonts w:hint="eastAsia" w:ascii="黑体" w:hAnsi="黑体" w:eastAsia="黑体" w:cs="黑体"/>
          <w:sz w:val="32"/>
          <w:szCs w:val="32"/>
        </w:rPr>
      </w:pPr>
    </w:p>
    <w:tbl>
      <w:tblPr>
        <w:tblStyle w:val="5"/>
        <w:tblW w:w="501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900"/>
        <w:gridCol w:w="1759"/>
        <w:gridCol w:w="1760"/>
        <w:gridCol w:w="1760"/>
        <w:gridCol w:w="1760"/>
        <w:gridCol w:w="17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2002" w:type="pct"/>
            <w:tcBorders>
              <w:tl2br w:val="single" w:color="000000" w:sz="8" w:space="0"/>
            </w:tcBorders>
            <w:vAlign w:val="top"/>
          </w:tcPr>
          <w:p>
            <w:pPr>
              <w:pStyle w:val="6"/>
              <w:spacing w:before="95" w:line="219" w:lineRule="auto"/>
              <w:ind w:left="1891" w:firstLine="1380" w:firstLineChars="500"/>
              <w:rPr>
                <w:rFonts w:hint="eastAsia" w:ascii="黑体" w:hAnsi="黑体" w:eastAsia="黑体" w:cs="黑体"/>
                <w:sz w:val="28"/>
                <w:szCs w:val="28"/>
              </w:rPr>
            </w:pPr>
            <w:r>
              <w:rPr>
                <w:rFonts w:hint="eastAsia" w:ascii="黑体" w:hAnsi="黑体" w:eastAsia="黑体" w:cs="黑体"/>
                <w:spacing w:val="-2"/>
                <w:sz w:val="28"/>
                <w:szCs w:val="28"/>
              </w:rPr>
              <w:t>供应商名称</w:t>
            </w:r>
          </w:p>
          <w:p>
            <w:pPr>
              <w:pStyle w:val="6"/>
              <w:spacing w:before="28" w:line="219" w:lineRule="auto"/>
              <w:ind w:left="3" w:firstLine="828" w:firstLineChars="300"/>
              <w:rPr>
                <w:rFonts w:hint="eastAsia" w:ascii="黑体" w:hAnsi="黑体" w:eastAsia="黑体" w:cs="黑体"/>
                <w:sz w:val="28"/>
                <w:szCs w:val="28"/>
              </w:rPr>
            </w:pPr>
            <w:r>
              <w:rPr>
                <w:rFonts w:hint="eastAsia" w:ascii="黑体" w:hAnsi="黑体" w:eastAsia="黑体" w:cs="黑体"/>
                <w:spacing w:val="-2"/>
                <w:sz w:val="28"/>
                <w:szCs w:val="28"/>
              </w:rPr>
              <w:t>检查项</w:t>
            </w:r>
          </w:p>
        </w:tc>
        <w:tc>
          <w:tcPr>
            <w:tcW w:w="597" w:type="pct"/>
            <w:vAlign w:val="top"/>
          </w:tcPr>
          <w:p>
            <w:pPr>
              <w:pStyle w:val="6"/>
              <w:spacing w:line="221" w:lineRule="auto"/>
              <w:ind w:left="544"/>
              <w:rPr>
                <w:rFonts w:hint="eastAsia" w:ascii="黑体" w:hAnsi="黑体" w:eastAsia="黑体" w:cs="黑体"/>
                <w:sz w:val="28"/>
                <w:szCs w:val="28"/>
              </w:rPr>
            </w:pPr>
          </w:p>
        </w:tc>
        <w:tc>
          <w:tcPr>
            <w:tcW w:w="597" w:type="pct"/>
            <w:vAlign w:val="top"/>
          </w:tcPr>
          <w:p>
            <w:pPr>
              <w:pStyle w:val="6"/>
              <w:spacing w:line="221" w:lineRule="auto"/>
              <w:ind w:left="653"/>
              <w:rPr>
                <w:rFonts w:hint="eastAsia" w:ascii="黑体" w:hAnsi="黑体" w:eastAsia="黑体" w:cs="黑体"/>
                <w:sz w:val="28"/>
                <w:szCs w:val="28"/>
              </w:rPr>
            </w:pPr>
          </w:p>
        </w:tc>
        <w:tc>
          <w:tcPr>
            <w:tcW w:w="597" w:type="pct"/>
            <w:vAlign w:val="top"/>
          </w:tcPr>
          <w:p>
            <w:pPr>
              <w:pStyle w:val="6"/>
              <w:spacing w:line="221" w:lineRule="auto"/>
              <w:ind w:left="547"/>
              <w:rPr>
                <w:rFonts w:hint="eastAsia" w:ascii="黑体" w:hAnsi="黑体" w:eastAsia="黑体" w:cs="黑体"/>
                <w:sz w:val="28"/>
                <w:szCs w:val="28"/>
              </w:rPr>
            </w:pPr>
          </w:p>
        </w:tc>
        <w:tc>
          <w:tcPr>
            <w:tcW w:w="597" w:type="pct"/>
            <w:vAlign w:val="top"/>
          </w:tcPr>
          <w:p>
            <w:pPr>
              <w:pStyle w:val="6"/>
              <w:spacing w:line="221" w:lineRule="auto"/>
              <w:ind w:left="655"/>
              <w:rPr>
                <w:rFonts w:hint="eastAsia" w:ascii="黑体" w:hAnsi="黑体" w:eastAsia="黑体" w:cs="黑体"/>
                <w:sz w:val="28"/>
                <w:szCs w:val="28"/>
              </w:rPr>
            </w:pPr>
          </w:p>
        </w:tc>
        <w:tc>
          <w:tcPr>
            <w:tcW w:w="606" w:type="pct"/>
            <w:vAlign w:val="top"/>
          </w:tcPr>
          <w:p>
            <w:pPr>
              <w:pStyle w:val="6"/>
              <w:spacing w:line="221" w:lineRule="auto"/>
              <w:ind w:left="550"/>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002" w:type="pct"/>
            <w:vAlign w:val="center"/>
          </w:tcPr>
          <w:p>
            <w:pPr>
              <w:pStyle w:val="6"/>
              <w:spacing w:line="216" w:lineRule="auto"/>
              <w:ind w:left="60"/>
              <w:jc w:val="center"/>
              <w:rPr>
                <w:rFonts w:hint="eastAsia" w:ascii="黑体" w:hAnsi="黑体" w:eastAsia="黑体" w:cs="黑体"/>
                <w:spacing w:val="4"/>
                <w:sz w:val="28"/>
                <w:szCs w:val="28"/>
                <w:lang w:eastAsia="zh-CN"/>
              </w:rPr>
            </w:pPr>
            <w:r>
              <w:rPr>
                <w:rFonts w:hint="eastAsia" w:ascii="黑体" w:hAnsi="黑体" w:eastAsia="黑体" w:cs="黑体"/>
                <w:spacing w:val="4"/>
                <w:sz w:val="28"/>
                <w:szCs w:val="28"/>
                <w:lang w:eastAsia="zh-CN"/>
              </w:rPr>
              <w:t>服务报价（元）</w:t>
            </w:r>
          </w:p>
        </w:tc>
        <w:tc>
          <w:tcPr>
            <w:tcW w:w="597" w:type="pct"/>
            <w:vAlign w:val="top"/>
          </w:tcPr>
          <w:p>
            <w:pPr>
              <w:pStyle w:val="6"/>
              <w:spacing w:before="68" w:line="227" w:lineRule="auto"/>
              <w:ind w:left="537"/>
              <w:rPr>
                <w:rFonts w:hint="eastAsia" w:ascii="黑体" w:hAnsi="黑体" w:eastAsia="黑体" w:cs="黑体"/>
                <w:sz w:val="28"/>
                <w:szCs w:val="28"/>
              </w:rPr>
            </w:pPr>
          </w:p>
        </w:tc>
        <w:tc>
          <w:tcPr>
            <w:tcW w:w="597" w:type="pct"/>
            <w:vAlign w:val="top"/>
          </w:tcPr>
          <w:p>
            <w:pPr>
              <w:pStyle w:val="6"/>
              <w:spacing w:before="68" w:line="227" w:lineRule="auto"/>
              <w:ind w:left="540"/>
              <w:rPr>
                <w:rFonts w:hint="eastAsia" w:ascii="黑体" w:hAnsi="黑体" w:eastAsia="黑体" w:cs="黑体"/>
                <w:sz w:val="28"/>
                <w:szCs w:val="28"/>
              </w:rPr>
            </w:pPr>
          </w:p>
        </w:tc>
        <w:tc>
          <w:tcPr>
            <w:tcW w:w="597" w:type="pct"/>
            <w:vAlign w:val="top"/>
          </w:tcPr>
          <w:p>
            <w:pPr>
              <w:pStyle w:val="6"/>
              <w:spacing w:before="68" w:line="227" w:lineRule="auto"/>
              <w:ind w:left="541"/>
              <w:rPr>
                <w:rFonts w:hint="eastAsia" w:ascii="黑体" w:hAnsi="黑体" w:eastAsia="黑体" w:cs="黑体"/>
                <w:sz w:val="28"/>
                <w:szCs w:val="28"/>
              </w:rPr>
            </w:pPr>
          </w:p>
        </w:tc>
        <w:tc>
          <w:tcPr>
            <w:tcW w:w="597" w:type="pct"/>
            <w:vAlign w:val="top"/>
          </w:tcPr>
          <w:p>
            <w:pPr>
              <w:pStyle w:val="6"/>
              <w:spacing w:before="68" w:line="227" w:lineRule="auto"/>
              <w:ind w:left="542"/>
              <w:rPr>
                <w:rFonts w:hint="eastAsia" w:ascii="黑体" w:hAnsi="黑体" w:eastAsia="黑体" w:cs="黑体"/>
                <w:sz w:val="28"/>
                <w:szCs w:val="28"/>
              </w:rPr>
            </w:pPr>
          </w:p>
        </w:tc>
        <w:tc>
          <w:tcPr>
            <w:tcW w:w="606" w:type="pct"/>
            <w:vAlign w:val="top"/>
          </w:tcPr>
          <w:p>
            <w:pPr>
              <w:pStyle w:val="6"/>
              <w:spacing w:before="68" w:line="227" w:lineRule="auto"/>
              <w:ind w:left="543"/>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5000" w:type="pct"/>
            <w:gridSpan w:val="6"/>
            <w:vAlign w:val="top"/>
          </w:tcPr>
          <w:p>
            <w:pPr>
              <w:pStyle w:val="6"/>
              <w:spacing w:before="68" w:line="227" w:lineRule="auto"/>
              <w:ind w:left="543"/>
              <w:jc w:val="center"/>
              <w:rPr>
                <w:rFonts w:hint="eastAsia" w:ascii="黑体" w:hAnsi="黑体" w:eastAsia="黑体" w:cs="黑体"/>
                <w:sz w:val="28"/>
                <w:szCs w:val="28"/>
              </w:rPr>
            </w:pPr>
            <w:r>
              <w:rPr>
                <w:rFonts w:hint="eastAsia" w:ascii="黑体" w:hAnsi="黑体" w:eastAsia="黑体" w:cs="黑体"/>
                <w:sz w:val="28"/>
                <w:szCs w:val="28"/>
              </w:rPr>
              <w:t>符合的打“√”，不符合的打“×”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18" w:line="240" w:lineRule="atLeast"/>
              <w:ind w:left="43" w:right="216" w:firstLine="4"/>
              <w:textAlignment w:val="baseline"/>
              <w:rPr>
                <w:rFonts w:hint="eastAsia" w:ascii="黑体" w:hAnsi="黑体" w:eastAsia="黑体" w:cs="黑体"/>
                <w:sz w:val="28"/>
                <w:szCs w:val="28"/>
              </w:rPr>
            </w:pPr>
            <w:r>
              <w:rPr>
                <w:rFonts w:hint="eastAsia" w:ascii="黑体" w:hAnsi="黑体" w:eastAsia="黑体" w:cs="黑体"/>
                <w:spacing w:val="-1"/>
                <w:sz w:val="28"/>
                <w:szCs w:val="28"/>
              </w:rPr>
              <w:t>具有独立法人资格或是具有独立承担民事责任能力的其它组织（提供营业执照或事业单位</w:t>
            </w:r>
            <w:r>
              <w:rPr>
                <w:rFonts w:hint="eastAsia" w:ascii="黑体" w:hAnsi="黑体" w:eastAsia="黑体" w:cs="黑体"/>
                <w:spacing w:val="3"/>
                <w:sz w:val="28"/>
                <w:szCs w:val="28"/>
              </w:rPr>
              <w:t xml:space="preserve"> </w:t>
            </w:r>
            <w:r>
              <w:rPr>
                <w:rFonts w:hint="eastAsia" w:ascii="黑体" w:hAnsi="黑体" w:eastAsia="黑体" w:cs="黑体"/>
                <w:spacing w:val="-1"/>
                <w:sz w:val="28"/>
                <w:szCs w:val="28"/>
              </w:rPr>
              <w:t>法人证书等证明资料扫描件</w:t>
            </w:r>
            <w:r>
              <w:rPr>
                <w:rFonts w:hint="eastAsia" w:ascii="黑体" w:hAnsi="黑体" w:eastAsia="黑体" w:cs="黑体"/>
                <w:spacing w:val="4"/>
                <w:sz w:val="28"/>
                <w:szCs w:val="28"/>
              </w:rPr>
              <w:t>,原件备查）；</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9"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18" w:line="240" w:lineRule="atLeast"/>
              <w:ind w:left="42" w:right="216" w:firstLine="1"/>
              <w:jc w:val="both"/>
              <w:textAlignment w:val="baseline"/>
              <w:rPr>
                <w:rFonts w:hint="eastAsia" w:ascii="黑体" w:hAnsi="黑体" w:eastAsia="黑体" w:cs="黑体"/>
                <w:sz w:val="28"/>
                <w:szCs w:val="28"/>
              </w:rPr>
            </w:pPr>
            <w:r>
              <w:rPr>
                <w:rFonts w:hint="eastAsia" w:ascii="黑体" w:hAnsi="黑体" w:eastAsia="黑体" w:cs="黑体"/>
                <w:spacing w:val="-1"/>
                <w:sz w:val="28"/>
                <w:szCs w:val="28"/>
              </w:rPr>
              <w:t>本项目不接受联合体投标，不接受投标人选用进口产品参与投标（由供应商在《政府采购投标及履约承诺函》中作出声</w:t>
            </w:r>
            <w:r>
              <w:rPr>
                <w:rFonts w:hint="eastAsia" w:ascii="黑体" w:hAnsi="黑体" w:eastAsia="黑体" w:cs="黑体"/>
                <w:spacing w:val="-19"/>
                <w:sz w:val="28"/>
                <w:szCs w:val="28"/>
              </w:rPr>
              <w:t>明</w:t>
            </w:r>
            <w:r>
              <w:rPr>
                <w:rFonts w:hint="eastAsia" w:ascii="黑体" w:hAnsi="黑体" w:eastAsia="黑体" w:cs="黑体"/>
                <w:spacing w:val="-10"/>
                <w:sz w:val="28"/>
                <w:szCs w:val="28"/>
              </w:rPr>
              <w:t>）；</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9"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20" w:line="240" w:lineRule="atLeast"/>
              <w:ind w:left="42" w:right="216" w:firstLine="2"/>
              <w:textAlignment w:val="baseline"/>
              <w:rPr>
                <w:rFonts w:hint="eastAsia" w:ascii="黑体" w:hAnsi="黑体" w:eastAsia="黑体" w:cs="黑体"/>
                <w:sz w:val="28"/>
                <w:szCs w:val="28"/>
              </w:rPr>
            </w:pPr>
            <w:r>
              <w:rPr>
                <w:rFonts w:hint="eastAsia" w:ascii="黑体" w:hAnsi="黑体" w:eastAsia="黑体" w:cs="黑体"/>
                <w:spacing w:val="-1"/>
                <w:sz w:val="28"/>
                <w:szCs w:val="28"/>
              </w:rPr>
              <w:t>参与本项目政府采购活动时不存在被有关部门禁止参与政府采购活动且在有效期内的情况</w:t>
            </w:r>
            <w:r>
              <w:rPr>
                <w:rFonts w:hint="eastAsia" w:ascii="黑体" w:hAnsi="黑体" w:eastAsia="黑体" w:cs="黑体"/>
                <w:spacing w:val="-2"/>
                <w:sz w:val="28"/>
                <w:szCs w:val="28"/>
              </w:rPr>
              <w:t>（由供应商在《政府采购投标</w:t>
            </w:r>
            <w:r>
              <w:rPr>
                <w:rFonts w:hint="eastAsia" w:ascii="黑体" w:hAnsi="黑体" w:eastAsia="黑体" w:cs="黑体"/>
                <w:spacing w:val="9"/>
                <w:sz w:val="28"/>
                <w:szCs w:val="28"/>
              </w:rPr>
              <w:t xml:space="preserve"> </w:t>
            </w:r>
            <w:r>
              <w:rPr>
                <w:rFonts w:hint="eastAsia" w:ascii="黑体" w:hAnsi="黑体" w:eastAsia="黑体" w:cs="黑体"/>
                <w:spacing w:val="-1"/>
                <w:sz w:val="28"/>
                <w:szCs w:val="28"/>
              </w:rPr>
              <w:t>及履约承诺函》中作出声明</w:t>
            </w:r>
            <w:r>
              <w:rPr>
                <w:rFonts w:hint="eastAsia" w:ascii="黑体" w:hAnsi="黑体" w:eastAsia="黑体" w:cs="黑体"/>
                <w:spacing w:val="12"/>
                <w:sz w:val="28"/>
                <w:szCs w:val="28"/>
              </w:rPr>
              <w:t>);</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9"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9"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9"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9"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9"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24" w:line="240" w:lineRule="atLeast"/>
              <w:ind w:left="41" w:right="216" w:firstLine="5"/>
              <w:jc w:val="both"/>
              <w:textAlignment w:val="baseline"/>
              <w:rPr>
                <w:rFonts w:hint="eastAsia" w:ascii="黑体" w:hAnsi="黑体" w:eastAsia="黑体" w:cs="黑体"/>
                <w:sz w:val="28"/>
                <w:szCs w:val="28"/>
              </w:rPr>
            </w:pPr>
            <w:r>
              <w:rPr>
                <w:rFonts w:hint="eastAsia" w:ascii="黑体" w:hAnsi="黑体" w:eastAsia="黑体" w:cs="黑体"/>
                <w:spacing w:val="-1"/>
                <w:sz w:val="28"/>
                <w:szCs w:val="28"/>
              </w:rPr>
              <w:t>具备《中华人民共和国政府采</w:t>
            </w:r>
            <w:bookmarkStart w:id="0" w:name="_GoBack"/>
            <w:bookmarkEnd w:id="0"/>
            <w:r>
              <w:rPr>
                <w:rFonts w:hint="eastAsia" w:ascii="黑体" w:hAnsi="黑体" w:eastAsia="黑体" w:cs="黑体"/>
                <w:spacing w:val="-1"/>
                <w:sz w:val="28"/>
                <w:szCs w:val="28"/>
              </w:rPr>
              <w:t>购法》第二十二条的条件（由供应商在《政府采购投标及履</w:t>
            </w:r>
            <w:r>
              <w:rPr>
                <w:rFonts w:hint="eastAsia" w:ascii="黑体" w:hAnsi="黑体" w:eastAsia="黑体" w:cs="黑体"/>
                <w:spacing w:val="-5"/>
                <w:sz w:val="28"/>
                <w:szCs w:val="28"/>
              </w:rPr>
              <w:t>约承诺函》中作出声明</w:t>
            </w:r>
            <w:r>
              <w:rPr>
                <w:rFonts w:hint="eastAsia" w:ascii="黑体" w:hAnsi="黑体" w:eastAsia="黑体" w:cs="黑体"/>
                <w:spacing w:val="-2"/>
                <w:sz w:val="28"/>
                <w:szCs w:val="28"/>
              </w:rPr>
              <w:t>）；</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23" w:line="240" w:lineRule="atLeast"/>
              <w:ind w:left="42" w:right="216" w:firstLine="4"/>
              <w:jc w:val="both"/>
              <w:textAlignment w:val="baseline"/>
              <w:rPr>
                <w:rFonts w:hint="eastAsia" w:ascii="黑体" w:hAnsi="黑体" w:eastAsia="黑体" w:cs="黑体"/>
                <w:sz w:val="28"/>
                <w:szCs w:val="28"/>
              </w:rPr>
            </w:pPr>
            <w:r>
              <w:rPr>
                <w:rFonts w:hint="eastAsia" w:ascii="黑体" w:hAnsi="黑体" w:eastAsia="黑体" w:cs="黑体"/>
                <w:spacing w:val="-1"/>
                <w:sz w:val="28"/>
                <w:szCs w:val="28"/>
              </w:rPr>
              <w:t>未被列入失信被执行人、重大</w:t>
            </w:r>
            <w:r>
              <w:rPr>
                <w:rFonts w:hint="eastAsia" w:ascii="黑体" w:hAnsi="黑体" w:eastAsia="黑体" w:cs="黑体"/>
                <w:sz w:val="28"/>
                <w:szCs w:val="28"/>
              </w:rPr>
              <w:t xml:space="preserve"> </w:t>
            </w:r>
            <w:r>
              <w:rPr>
                <w:rFonts w:hint="eastAsia" w:ascii="黑体" w:hAnsi="黑体" w:eastAsia="黑体" w:cs="黑体"/>
                <w:spacing w:val="-1"/>
                <w:sz w:val="28"/>
                <w:szCs w:val="28"/>
              </w:rPr>
              <w:t>税收违法案件当事人名单（重大税收违法失信主体）、政府采购严重违法失信行为记录名单（由供应商在《政府采购投标及履约承诺函》中作出声明</w:t>
            </w:r>
            <w:r>
              <w:rPr>
                <w:rFonts w:hint="eastAsia" w:ascii="黑体" w:hAnsi="黑体" w:eastAsia="黑体" w:cs="黑体"/>
                <w:spacing w:val="4"/>
                <w:sz w:val="28"/>
                <w:szCs w:val="28"/>
              </w:rPr>
              <w:t xml:space="preserve"> </w:t>
            </w:r>
            <w:r>
              <w:rPr>
                <w:rFonts w:hint="eastAsia" w:ascii="黑体" w:hAnsi="黑体" w:eastAsia="黑体" w:cs="黑体"/>
                <w:spacing w:val="24"/>
                <w:sz w:val="28"/>
                <w:szCs w:val="28"/>
              </w:rPr>
              <w:t>);</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27" w:line="240" w:lineRule="atLeast"/>
              <w:ind w:left="43" w:right="216" w:firstLine="1"/>
              <w:jc w:val="both"/>
              <w:textAlignment w:val="baseline"/>
              <w:rPr>
                <w:rFonts w:hint="eastAsia" w:ascii="黑体" w:hAnsi="黑体" w:eastAsia="黑体" w:cs="黑体"/>
                <w:sz w:val="28"/>
                <w:szCs w:val="28"/>
              </w:rPr>
            </w:pPr>
            <w:r>
              <w:rPr>
                <w:rFonts w:hint="eastAsia" w:ascii="黑体" w:hAnsi="黑体" w:eastAsia="黑体" w:cs="黑体"/>
                <w:spacing w:val="-1"/>
                <w:sz w:val="28"/>
                <w:szCs w:val="28"/>
              </w:rPr>
              <w:t>单位负责人为同一人或者存在</w:t>
            </w:r>
            <w:r>
              <w:rPr>
                <w:rFonts w:hint="eastAsia" w:ascii="黑体" w:hAnsi="黑体" w:eastAsia="黑体" w:cs="黑体"/>
                <w:spacing w:val="2"/>
                <w:sz w:val="28"/>
                <w:szCs w:val="28"/>
              </w:rPr>
              <w:t xml:space="preserve"> </w:t>
            </w:r>
            <w:r>
              <w:rPr>
                <w:rFonts w:hint="eastAsia" w:ascii="黑体" w:hAnsi="黑体" w:eastAsia="黑体" w:cs="黑体"/>
                <w:spacing w:val="-1"/>
                <w:sz w:val="28"/>
                <w:szCs w:val="28"/>
              </w:rPr>
              <w:t>直接控股、管理关系的不同供应商，不得参加同一合同项下的政府采购活动；为采购项目提供整体设计、规范编制或者项目管理、监理、检测等服务</w:t>
            </w:r>
            <w:r>
              <w:rPr>
                <w:rFonts w:hint="eastAsia" w:ascii="黑体" w:hAnsi="黑体" w:eastAsia="黑体" w:cs="黑体"/>
                <w:spacing w:val="3"/>
                <w:sz w:val="28"/>
                <w:szCs w:val="28"/>
              </w:rPr>
              <w:t xml:space="preserve"> </w:t>
            </w:r>
            <w:r>
              <w:rPr>
                <w:rFonts w:hint="eastAsia" w:ascii="黑体" w:hAnsi="黑体" w:eastAsia="黑体" w:cs="黑体"/>
                <w:spacing w:val="-1"/>
                <w:sz w:val="28"/>
                <w:szCs w:val="28"/>
              </w:rPr>
              <w:t>的供应商，不得再参加该采购项目的其他采购活动（由供应商在《政府采购投标及履约承</w:t>
            </w:r>
            <w:r>
              <w:rPr>
                <w:rFonts w:hint="eastAsia" w:ascii="黑体" w:hAnsi="黑体" w:eastAsia="黑体" w:cs="黑体"/>
                <w:spacing w:val="-4"/>
                <w:sz w:val="28"/>
                <w:szCs w:val="28"/>
              </w:rPr>
              <w:t>诺函》中作出声明）。</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37"/>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2002"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133" w:line="240" w:lineRule="atLeast"/>
              <w:ind w:left="41" w:right="111" w:firstLine="2"/>
              <w:textAlignment w:val="baseline"/>
              <w:rPr>
                <w:rFonts w:hint="eastAsia" w:ascii="黑体" w:hAnsi="黑体" w:eastAsia="黑体" w:cs="黑体"/>
                <w:sz w:val="28"/>
                <w:szCs w:val="28"/>
              </w:rPr>
            </w:pPr>
            <w:r>
              <w:rPr>
                <w:rFonts w:hint="eastAsia" w:ascii="黑体" w:hAnsi="黑体" w:eastAsia="黑体" w:cs="黑体"/>
                <w:spacing w:val="-1"/>
                <w:sz w:val="28"/>
                <w:szCs w:val="28"/>
              </w:rPr>
              <w:t>本项目属于专门面向中小微企业采购：根据《财政部工业和信息化部关于印发&lt;政府采购促</w:t>
            </w:r>
            <w:r>
              <w:rPr>
                <w:rFonts w:hint="eastAsia" w:ascii="黑体" w:hAnsi="黑体" w:eastAsia="黑体" w:cs="黑体"/>
                <w:spacing w:val="6"/>
                <w:sz w:val="28"/>
                <w:szCs w:val="28"/>
              </w:rPr>
              <w:t xml:space="preserve"> </w:t>
            </w:r>
            <w:r>
              <w:rPr>
                <w:rFonts w:hint="eastAsia" w:ascii="黑体" w:hAnsi="黑体" w:eastAsia="黑体" w:cs="黑体"/>
                <w:spacing w:val="-1"/>
                <w:sz w:val="28"/>
                <w:szCs w:val="28"/>
              </w:rPr>
              <w:t>进中小企业发展管理办法&gt;的通知》（财库〔2020〕46号）的规定在《中小企业声明函、残</w:t>
            </w:r>
            <w:r>
              <w:rPr>
                <w:rFonts w:hint="eastAsia" w:ascii="黑体" w:hAnsi="黑体" w:eastAsia="黑体" w:cs="黑体"/>
                <w:spacing w:val="2"/>
                <w:sz w:val="28"/>
                <w:szCs w:val="28"/>
              </w:rPr>
              <w:t xml:space="preserve">  </w:t>
            </w:r>
            <w:r>
              <w:rPr>
                <w:rFonts w:hint="eastAsia" w:ascii="黑体" w:hAnsi="黑体" w:eastAsia="黑体" w:cs="黑体"/>
                <w:spacing w:val="-1"/>
                <w:sz w:val="28"/>
                <w:szCs w:val="28"/>
              </w:rPr>
              <w:t>疾人福利性单位声明函及监狱</w:t>
            </w:r>
            <w:r>
              <w:rPr>
                <w:rFonts w:hint="eastAsia" w:ascii="黑体" w:hAnsi="黑体" w:eastAsia="黑体" w:cs="黑体"/>
                <w:spacing w:val="2"/>
                <w:sz w:val="28"/>
                <w:szCs w:val="28"/>
              </w:rPr>
              <w:t xml:space="preserve">  </w:t>
            </w:r>
            <w:r>
              <w:rPr>
                <w:rFonts w:hint="eastAsia" w:ascii="黑体" w:hAnsi="黑体" w:eastAsia="黑体" w:cs="黑体"/>
                <w:spacing w:val="-1"/>
                <w:sz w:val="28"/>
                <w:szCs w:val="28"/>
              </w:rPr>
              <w:t>企业声明函》中作出声明，未提供声明函或声明函内容不符合中小企业声明函“填写指引”要求的做资格审查不通过处</w:t>
            </w:r>
            <w:r>
              <w:rPr>
                <w:rFonts w:hint="eastAsia" w:ascii="黑体" w:hAnsi="黑体" w:eastAsia="黑体" w:cs="黑体"/>
                <w:spacing w:val="-9"/>
                <w:sz w:val="28"/>
                <w:szCs w:val="28"/>
              </w:rPr>
              <w:t>理）。</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61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3" w:hRule="atLeast"/>
        </w:trPr>
        <w:tc>
          <w:tcPr>
            <w:tcW w:w="2002" w:type="pct"/>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tLeast"/>
              <w:jc w:val="center"/>
              <w:textAlignment w:val="baseline"/>
              <w:rPr>
                <w:rFonts w:hint="eastAsia" w:ascii="黑体" w:hAnsi="黑体" w:eastAsia="黑体" w:cs="黑体"/>
                <w:sz w:val="28"/>
                <w:szCs w:val="28"/>
                <w:lang w:eastAsia="zh-CN"/>
              </w:rPr>
            </w:pPr>
            <w:r>
              <w:rPr>
                <w:rFonts w:hint="eastAsia" w:ascii="黑体" w:hAnsi="黑体" w:eastAsia="黑体" w:cs="黑体"/>
                <w:sz w:val="28"/>
                <w:szCs w:val="28"/>
                <w:lang w:eastAsia="zh-CN"/>
              </w:rPr>
              <w:t>审查结论（通过</w:t>
            </w:r>
            <w:r>
              <w:rPr>
                <w:rFonts w:hint="eastAsia" w:ascii="黑体" w:hAnsi="黑体" w:eastAsia="黑体" w:cs="黑体"/>
                <w:sz w:val="28"/>
                <w:szCs w:val="28"/>
                <w:lang w:val="en-US" w:eastAsia="zh-CN"/>
              </w:rPr>
              <w:t>/不通过</w:t>
            </w:r>
            <w:r>
              <w:rPr>
                <w:rFonts w:hint="eastAsia" w:ascii="黑体" w:hAnsi="黑体" w:eastAsia="黑体" w:cs="黑体"/>
                <w:sz w:val="28"/>
                <w:szCs w:val="28"/>
                <w:lang w:eastAsia="zh-CN"/>
              </w:rPr>
              <w:t>）</w:t>
            </w: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line="240" w:lineRule="atLeast"/>
              <w:ind w:left="61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0"/>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1"/>
              <w:textAlignment w:val="baseline"/>
              <w:rPr>
                <w:rFonts w:hint="eastAsia" w:ascii="黑体" w:hAnsi="黑体" w:eastAsia="黑体" w:cs="黑体"/>
                <w:sz w:val="28"/>
                <w:szCs w:val="28"/>
              </w:rPr>
            </w:pPr>
          </w:p>
        </w:tc>
        <w:tc>
          <w:tcPr>
            <w:tcW w:w="597"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2"/>
              <w:textAlignment w:val="baseline"/>
              <w:rPr>
                <w:rFonts w:hint="eastAsia" w:ascii="黑体" w:hAnsi="黑体" w:eastAsia="黑体" w:cs="黑体"/>
                <w:sz w:val="28"/>
                <w:szCs w:val="28"/>
              </w:rPr>
            </w:pPr>
          </w:p>
        </w:tc>
        <w:tc>
          <w:tcPr>
            <w:tcW w:w="606" w:type="pct"/>
            <w:vAlign w:val="top"/>
          </w:tcPr>
          <w:p>
            <w:pPr>
              <w:pStyle w:val="6"/>
              <w:keepNext w:val="0"/>
              <w:keepLines w:val="0"/>
              <w:pageBreakBefore w:val="0"/>
              <w:widowControl/>
              <w:kinsoku w:val="0"/>
              <w:wordWrap/>
              <w:overflowPunct/>
              <w:topLinePunct w:val="0"/>
              <w:autoSpaceDE w:val="0"/>
              <w:autoSpaceDN w:val="0"/>
              <w:bidi w:val="0"/>
              <w:adjustRightInd w:val="0"/>
              <w:snapToGrid w:val="0"/>
              <w:spacing w:before="68" w:line="240" w:lineRule="atLeast"/>
              <w:ind w:left="543"/>
              <w:textAlignment w:val="baseline"/>
              <w:rPr>
                <w:rFonts w:hint="eastAsia" w:ascii="黑体" w:hAnsi="黑体" w:eastAsia="黑体" w:cs="黑体"/>
                <w:sz w:val="28"/>
                <w:szCs w:val="28"/>
              </w:rPr>
            </w:pPr>
          </w:p>
        </w:tc>
      </w:tr>
    </w:tbl>
    <w:p>
      <w:pPr>
        <w:rPr>
          <w:rFonts w:hint="eastAsia" w:ascii="黑体" w:hAnsi="黑体" w:eastAsia="黑体" w:cs="黑体"/>
          <w:sz w:val="32"/>
          <w:szCs w:val="32"/>
        </w:rPr>
        <w:sectPr>
          <w:pgSz w:w="16840" w:h="11900" w:orient="landscape"/>
          <w:pgMar w:top="1440" w:right="1080" w:bottom="1440" w:left="1080" w:header="0" w:footer="0" w:gutter="0"/>
          <w:cols w:space="720" w:num="1"/>
        </w:sectPr>
      </w:pPr>
    </w:p>
    <w:p>
      <w:pPr>
        <w:rPr>
          <w:rFonts w:ascii="Arial"/>
          <w:sz w:val="21"/>
        </w:rPr>
      </w:pPr>
    </w:p>
    <w:sectPr>
      <w:pgSz w:w="11900" w:h="16840"/>
      <w:pgMar w:top="801" w:right="715" w:bottom="0" w:left="71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NSimSun">
    <w:altName w:val="方正书宋_GBK"/>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ADE9462"/>
    <w:rsid w:val="B9B95A7B"/>
    <w:rsid w:val="E35FC675"/>
    <w:rsid w:val="FF3EE5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NSimSun" w:hAnsi="NSimSun" w:eastAsia="NSimSun" w:cs="NSimSun"/>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NSimSun" w:hAnsi="NSimSun" w:eastAsia="NSimSun" w:cs="NSimSun"/>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3854</TotalTime>
  <ScaleCrop>false</ScaleCrop>
  <LinksUpToDate>false</LinksUpToDate>
  <Application>WPS Office_11.8.2.10681_F1E327BC-269C-435d-A152-05C5408002CA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2023-05-18T19:12:00Z</dcterms:created>
  <dc:creator>kylin</dc:creator>
  <cp:lastModifiedBy>kylin</cp:lastModifiedBy>
  <cp:lastPrinted>2025-03-01T01:08:00Z</cp:lastPrinted>
  <dcterms:modified xsi:type="dcterms:W3CDTF">2025-03-03T17:08:30Z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2025-02-27T16:34:27Z</vt:filetime>
  </property>
  <property fmtid="{D5CDD505-2E9C-101B-9397-08002B2CF9AE}" pid="4" name="KSOProductBuildVer">
    <vt:lpwstr>2052-11.8.2.10681</vt:lpwstr>
  </property>
</Properties>
</file>